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1F" w:rsidRDefault="00716606" w:rsidP="00716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771A52B7" wp14:editId="47E43B2E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606" w:rsidRDefault="00716606" w:rsidP="008A2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16" w:rsidRPr="008A2B1A" w:rsidRDefault="008A2B1A" w:rsidP="008A2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1A">
        <w:rPr>
          <w:rFonts w:ascii="Times New Roman" w:hAnsi="Times New Roman" w:cs="Times New Roman"/>
          <w:b/>
          <w:sz w:val="28"/>
          <w:szCs w:val="28"/>
        </w:rPr>
        <w:t>В Тульской области в ЕГРН внесен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2B1A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A2B1A">
        <w:rPr>
          <w:rFonts w:ascii="Times New Roman" w:hAnsi="Times New Roman" w:cs="Times New Roman"/>
          <w:b/>
          <w:sz w:val="28"/>
          <w:szCs w:val="28"/>
        </w:rPr>
        <w:t xml:space="preserve"> объекта культурного наследия регионального значения «Городская дума» конца XIX в</w:t>
      </w:r>
    </w:p>
    <w:p w:rsidR="008A2B1A" w:rsidRDefault="008A2B1A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6D" w:rsidRPr="00FB633D" w:rsidRDefault="00BB6A03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3D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FB633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B633D">
        <w:rPr>
          <w:rFonts w:ascii="Times New Roman" w:hAnsi="Times New Roman" w:cs="Times New Roman"/>
          <w:sz w:val="28"/>
          <w:szCs w:val="28"/>
        </w:rPr>
        <w:t>» по Тульской области в марте 2023 года внес в Единый государственный реестр недвижимости (ЕГРН) сведения о территории объекта культурного наследия регионального значения «Городская дума</w:t>
      </w:r>
      <w:r w:rsidR="00930D07">
        <w:rPr>
          <w:rFonts w:ascii="Times New Roman" w:hAnsi="Times New Roman" w:cs="Times New Roman"/>
          <w:sz w:val="28"/>
          <w:szCs w:val="28"/>
        </w:rPr>
        <w:t>»</w:t>
      </w:r>
      <w:r w:rsidR="00A33AAE" w:rsidRPr="00A33AAE">
        <w:rPr>
          <w:rFonts w:ascii="Times New Roman" w:hAnsi="Times New Roman" w:cs="Times New Roman"/>
          <w:sz w:val="28"/>
          <w:szCs w:val="28"/>
        </w:rPr>
        <w:t>,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="00A33AAE" w:rsidRPr="00A33AAE">
        <w:rPr>
          <w:rFonts w:ascii="Times New Roman" w:hAnsi="Times New Roman" w:cs="Times New Roman"/>
          <w:sz w:val="28"/>
          <w:szCs w:val="28"/>
        </w:rPr>
        <w:t>кон.</w:t>
      </w:r>
      <w:r w:rsidR="00A33AAE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A33AAE" w:rsidRPr="00A33AAE">
        <w:rPr>
          <w:rFonts w:ascii="Times New Roman" w:hAnsi="Times New Roman" w:cs="Times New Roman"/>
          <w:sz w:val="28"/>
          <w:szCs w:val="28"/>
        </w:rPr>
        <w:t>XIX в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. Здание располагается по адресу: </w:t>
      </w:r>
      <w:r w:rsidRPr="00FB633D">
        <w:rPr>
          <w:rFonts w:ascii="Times New Roman" w:hAnsi="Times New Roman" w:cs="Times New Roman"/>
          <w:sz w:val="28"/>
          <w:szCs w:val="28"/>
        </w:rPr>
        <w:t>г.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Тула, ул.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Революции, д.</w:t>
      </w:r>
      <w:r w:rsidR="00E81102" w:rsidRPr="00E81102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2</w:t>
      </w:r>
      <w:r w:rsidR="0014146D" w:rsidRPr="00FB633D">
        <w:rPr>
          <w:rFonts w:ascii="Times New Roman" w:hAnsi="Times New Roman" w:cs="Times New Roman"/>
          <w:sz w:val="28"/>
          <w:szCs w:val="28"/>
        </w:rPr>
        <w:t>.</w:t>
      </w:r>
    </w:p>
    <w:p w:rsidR="00735304" w:rsidRPr="00FB633D" w:rsidRDefault="0014146D" w:rsidP="008A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3D">
        <w:rPr>
          <w:rFonts w:ascii="Times New Roman" w:hAnsi="Times New Roman" w:cs="Times New Roman"/>
          <w:sz w:val="28"/>
          <w:szCs w:val="28"/>
        </w:rPr>
        <w:t xml:space="preserve">Известно, что сначала на первом этаже </w:t>
      </w:r>
      <w:r w:rsidR="008A2B1A">
        <w:rPr>
          <w:rFonts w:ascii="Times New Roman" w:hAnsi="Times New Roman" w:cs="Times New Roman"/>
          <w:sz w:val="28"/>
          <w:szCs w:val="28"/>
        </w:rPr>
        <w:t>находился</w:t>
      </w:r>
      <w:r w:rsidRPr="00FB633D">
        <w:rPr>
          <w:rFonts w:ascii="Times New Roman" w:hAnsi="Times New Roman" w:cs="Times New Roman"/>
          <w:sz w:val="28"/>
          <w:szCs w:val="28"/>
        </w:rPr>
        <w:t xml:space="preserve"> рыбный магазин Платонова</w:t>
      </w:r>
      <w:r w:rsidR="00501A02" w:rsidRPr="00FB633D">
        <w:rPr>
          <w:rFonts w:ascii="Times New Roman" w:hAnsi="Times New Roman" w:cs="Times New Roman"/>
          <w:sz w:val="28"/>
          <w:szCs w:val="28"/>
        </w:rPr>
        <w:t>.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Второй отводился Тульской городской Думе</w:t>
      </w:r>
      <w:r w:rsidR="008A2B1A">
        <w:rPr>
          <w:rFonts w:ascii="Times New Roman" w:hAnsi="Times New Roman" w:cs="Times New Roman"/>
          <w:sz w:val="28"/>
          <w:szCs w:val="28"/>
        </w:rPr>
        <w:t xml:space="preserve">, которая в </w:t>
      </w:r>
      <w:r w:rsidR="004C7AFA" w:rsidRPr="00FB633D">
        <w:rPr>
          <w:rFonts w:ascii="Times New Roman" w:hAnsi="Times New Roman" w:cs="Times New Roman"/>
          <w:sz w:val="28"/>
          <w:szCs w:val="28"/>
        </w:rPr>
        <w:t>конце XIX - начале ХХ вв. принял</w:t>
      </w:r>
      <w:r w:rsidR="008A2B1A">
        <w:rPr>
          <w:rFonts w:ascii="Times New Roman" w:hAnsi="Times New Roman" w:cs="Times New Roman"/>
          <w:sz w:val="28"/>
          <w:szCs w:val="28"/>
        </w:rPr>
        <w:t>а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ряд важных решений. Впоследствии </w:t>
      </w:r>
      <w:r w:rsidR="0040473E">
        <w:rPr>
          <w:rFonts w:ascii="Times New Roman" w:hAnsi="Times New Roman" w:cs="Times New Roman"/>
          <w:sz w:val="28"/>
          <w:szCs w:val="28"/>
        </w:rPr>
        <w:t xml:space="preserve">в </w:t>
      </w:r>
      <w:r w:rsidR="004C7AFA" w:rsidRPr="00FB633D">
        <w:rPr>
          <w:rFonts w:ascii="Times New Roman" w:hAnsi="Times New Roman" w:cs="Times New Roman"/>
          <w:sz w:val="28"/>
          <w:szCs w:val="28"/>
        </w:rPr>
        <w:t>здани</w:t>
      </w:r>
      <w:r w:rsidR="0040473E">
        <w:rPr>
          <w:rFonts w:ascii="Times New Roman" w:hAnsi="Times New Roman" w:cs="Times New Roman"/>
          <w:sz w:val="28"/>
          <w:szCs w:val="28"/>
        </w:rPr>
        <w:t>и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="0040473E">
        <w:rPr>
          <w:rFonts w:ascii="Times New Roman" w:hAnsi="Times New Roman" w:cs="Times New Roman"/>
          <w:sz w:val="28"/>
          <w:szCs w:val="28"/>
        </w:rPr>
        <w:t>размещался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Двор</w:t>
      </w:r>
      <w:r w:rsidR="0040473E">
        <w:rPr>
          <w:rFonts w:ascii="Times New Roman" w:hAnsi="Times New Roman" w:cs="Times New Roman"/>
          <w:sz w:val="28"/>
          <w:szCs w:val="28"/>
        </w:rPr>
        <w:t>ец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пионеров, а сейчас оно нам </w:t>
      </w:r>
      <w:proofErr w:type="gramStart"/>
      <w:r w:rsidR="004C7AFA" w:rsidRPr="00FB633D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как </w:t>
      </w:r>
      <w:r w:rsidR="00735304" w:rsidRPr="00FB633D">
        <w:rPr>
          <w:rFonts w:ascii="Times New Roman" w:hAnsi="Times New Roman" w:cs="Times New Roman"/>
          <w:sz w:val="28"/>
          <w:szCs w:val="28"/>
        </w:rPr>
        <w:t>Дворец д</w:t>
      </w:r>
      <w:r w:rsidR="0040473E">
        <w:rPr>
          <w:rFonts w:ascii="Times New Roman" w:hAnsi="Times New Roman" w:cs="Times New Roman"/>
          <w:sz w:val="28"/>
          <w:szCs w:val="28"/>
        </w:rPr>
        <w:t>етского (юношеского) творчества</w:t>
      </w:r>
      <w:r w:rsidR="00735304" w:rsidRPr="00FB633D">
        <w:rPr>
          <w:rFonts w:ascii="Times New Roman" w:hAnsi="Times New Roman" w:cs="Times New Roman"/>
          <w:sz w:val="28"/>
          <w:szCs w:val="28"/>
        </w:rPr>
        <w:t>.</w:t>
      </w:r>
    </w:p>
    <w:p w:rsidR="001F5D2C" w:rsidRPr="00716606" w:rsidRDefault="001F5D2C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«</w:t>
      </w:r>
      <w:r w:rsidR="00DF3A4D" w:rsidRPr="00716606">
        <w:rPr>
          <w:rFonts w:ascii="Times New Roman" w:hAnsi="Times New Roman" w:cs="Times New Roman"/>
          <w:sz w:val="28"/>
          <w:szCs w:val="28"/>
        </w:rPr>
        <w:t>Под территорией объекта культурного наследия принято считать территорию, непосредственно занятую данным объектом культурного наследия или связанную с ним исторически и функционально, являющуюся его неотъемлемой частью.</w:t>
      </w:r>
      <w:r w:rsidR="00B74660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>Внесение этих сведений в ЕГРН позволит сохранить историческое наследие и предотвратить нанесение ущерба физической сохранности объекта», - отметила директор филиала ППК «</w:t>
      </w:r>
      <w:proofErr w:type="spellStart"/>
      <w:r w:rsidRPr="0071660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16606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A547A5" w:rsidRDefault="00637147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внесены и другие территории объектов культурного наследия </w:t>
      </w:r>
      <w:r w:rsidR="00090B36">
        <w:rPr>
          <w:rFonts w:ascii="Times New Roman" w:hAnsi="Times New Roman" w:cs="Times New Roman"/>
          <w:sz w:val="28"/>
          <w:szCs w:val="28"/>
        </w:rPr>
        <w:t xml:space="preserve">как </w:t>
      </w:r>
      <w:r w:rsidR="00A547A5" w:rsidRPr="00A547A5">
        <w:rPr>
          <w:rFonts w:ascii="Times New Roman" w:hAnsi="Times New Roman" w:cs="Times New Roman"/>
          <w:sz w:val="28"/>
          <w:szCs w:val="28"/>
        </w:rPr>
        <w:t>регионального</w:t>
      </w:r>
      <w:r w:rsidR="00090B36">
        <w:rPr>
          <w:rFonts w:ascii="Times New Roman" w:hAnsi="Times New Roman" w:cs="Times New Roman"/>
          <w:sz w:val="28"/>
          <w:szCs w:val="28"/>
        </w:rPr>
        <w:t>, так и федерального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 значения:</w:t>
      </w:r>
    </w:p>
    <w:p w:rsidR="005E4668" w:rsidRPr="006C40BF" w:rsidRDefault="005E466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>«Усадьба Платоновых: дом Платоновых с воротами; надворная постройка», кон. XIX-нач. XX вв., г. Тула, ул. Менделеевская, д. 2</w:t>
      </w:r>
      <w:r w:rsidR="00DB1F98" w:rsidRPr="006C40BF">
        <w:rPr>
          <w:rFonts w:ascii="Times New Roman" w:hAnsi="Times New Roman" w:cs="Times New Roman"/>
          <w:sz w:val="28"/>
          <w:szCs w:val="28"/>
        </w:rPr>
        <w:t>;</w:t>
      </w:r>
    </w:p>
    <w:p w:rsidR="003F5358" w:rsidRPr="006C40BF" w:rsidRDefault="003F535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 xml:space="preserve">«Здание бывшей гостиницы Шульгина, в которой в 1917 г. жил писатель К.Г. Паустовский (1892-1968 гг.)», </w:t>
      </w:r>
      <w:r w:rsidR="00DB1F98" w:rsidRPr="006C40BF">
        <w:rPr>
          <w:rFonts w:ascii="Times New Roman" w:hAnsi="Times New Roman" w:cs="Times New Roman"/>
          <w:sz w:val="28"/>
          <w:szCs w:val="28"/>
        </w:rPr>
        <w:t xml:space="preserve">г. </w:t>
      </w:r>
      <w:r w:rsidRPr="006C40BF">
        <w:rPr>
          <w:rFonts w:ascii="Times New Roman" w:hAnsi="Times New Roman" w:cs="Times New Roman"/>
          <w:sz w:val="28"/>
          <w:szCs w:val="28"/>
        </w:rPr>
        <w:t>Ефремов, улица Свердлова, дом 38</w:t>
      </w:r>
      <w:r w:rsidR="00DB1F98" w:rsidRPr="006C40BF">
        <w:rPr>
          <w:rFonts w:ascii="Times New Roman" w:hAnsi="Times New Roman" w:cs="Times New Roman"/>
          <w:sz w:val="28"/>
          <w:szCs w:val="28"/>
        </w:rPr>
        <w:t>;</w:t>
      </w:r>
    </w:p>
    <w:p w:rsidR="003F5358" w:rsidRPr="006C40BF" w:rsidRDefault="003F535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 xml:space="preserve">«Усадьба Давыдовых», </w:t>
      </w:r>
      <w:proofErr w:type="spellStart"/>
      <w:r w:rsidRPr="006C40B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6C40B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C40BF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6C40BF">
        <w:rPr>
          <w:rFonts w:ascii="Times New Roman" w:hAnsi="Times New Roman" w:cs="Times New Roman"/>
          <w:sz w:val="28"/>
          <w:szCs w:val="28"/>
        </w:rPr>
        <w:t>, ул. Церковная слобода, д. 21</w:t>
      </w:r>
      <w:r w:rsidR="00703CFA" w:rsidRPr="006C40BF">
        <w:rPr>
          <w:rFonts w:ascii="Times New Roman" w:hAnsi="Times New Roman" w:cs="Times New Roman"/>
          <w:sz w:val="28"/>
          <w:szCs w:val="28"/>
        </w:rPr>
        <w:t>.</w:t>
      </w:r>
    </w:p>
    <w:p w:rsidR="00637147" w:rsidRDefault="004352CC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CC">
        <w:rPr>
          <w:rFonts w:ascii="Times New Roman" w:hAnsi="Times New Roman" w:cs="Times New Roman"/>
          <w:sz w:val="28"/>
          <w:szCs w:val="28"/>
        </w:rPr>
        <w:t>О</w:t>
      </w:r>
      <w:r w:rsidR="00C71DDC" w:rsidRPr="004352CC">
        <w:rPr>
          <w:rFonts w:ascii="Times New Roman" w:hAnsi="Times New Roman" w:cs="Times New Roman"/>
          <w:sz w:val="28"/>
          <w:szCs w:val="28"/>
        </w:rPr>
        <w:t>бщедоступные сведения об объектах н</w:t>
      </w:r>
      <w:r w:rsidRPr="004352CC">
        <w:rPr>
          <w:rFonts w:ascii="Times New Roman" w:hAnsi="Times New Roman" w:cs="Times New Roman"/>
          <w:sz w:val="28"/>
          <w:szCs w:val="28"/>
        </w:rPr>
        <w:t>едвижимости содержатся в выписке</w:t>
      </w:r>
      <w:r w:rsidR="00C71DDC" w:rsidRPr="004352CC">
        <w:rPr>
          <w:rFonts w:ascii="Times New Roman" w:hAnsi="Times New Roman" w:cs="Times New Roman"/>
          <w:sz w:val="28"/>
          <w:szCs w:val="28"/>
        </w:rPr>
        <w:t xml:space="preserve"> из </w:t>
      </w:r>
      <w:r w:rsidR="00926482">
        <w:rPr>
          <w:rFonts w:ascii="Times New Roman" w:hAnsi="Times New Roman" w:cs="Times New Roman"/>
          <w:sz w:val="28"/>
          <w:szCs w:val="28"/>
        </w:rPr>
        <w:t>ЕГРН</w:t>
      </w:r>
      <w:r w:rsidR="00C71DDC" w:rsidRPr="004352CC">
        <w:rPr>
          <w:rFonts w:ascii="Times New Roman" w:hAnsi="Times New Roman" w:cs="Times New Roman"/>
          <w:sz w:val="28"/>
          <w:szCs w:val="28"/>
        </w:rPr>
        <w:t>.</w:t>
      </w:r>
      <w:r w:rsidRPr="0043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DC" w:rsidRPr="004352CC" w:rsidRDefault="00637147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52CC" w:rsidRPr="004352CC">
        <w:rPr>
          <w:rFonts w:ascii="Times New Roman" w:hAnsi="Times New Roman" w:cs="Times New Roman"/>
          <w:sz w:val="28"/>
          <w:szCs w:val="28"/>
        </w:rPr>
        <w:t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752F59" w:rsidRPr="00752F59" w:rsidRDefault="00752F59" w:rsidP="00752F59">
      <w:pPr>
        <w:rPr>
          <w:b/>
        </w:rPr>
      </w:pPr>
    </w:p>
    <w:p w:rsidR="003F5358" w:rsidRPr="005E4668" w:rsidRDefault="003F5358" w:rsidP="003F5358">
      <w:pPr>
        <w:rPr>
          <w:b/>
        </w:rPr>
      </w:pPr>
    </w:p>
    <w:sectPr w:rsidR="003F5358" w:rsidRPr="005E4668" w:rsidSect="007166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6529"/>
    <w:multiLevelType w:val="hybridMultilevel"/>
    <w:tmpl w:val="4C26C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0"/>
    <w:rsid w:val="00090B36"/>
    <w:rsid w:val="00096FFC"/>
    <w:rsid w:val="0014146D"/>
    <w:rsid w:val="001F1A3D"/>
    <w:rsid w:val="001F5D2C"/>
    <w:rsid w:val="003F5358"/>
    <w:rsid w:val="0040473E"/>
    <w:rsid w:val="004352CC"/>
    <w:rsid w:val="00451B80"/>
    <w:rsid w:val="00472555"/>
    <w:rsid w:val="00485A16"/>
    <w:rsid w:val="004C7AFA"/>
    <w:rsid w:val="00501A02"/>
    <w:rsid w:val="005B4C09"/>
    <w:rsid w:val="005E4668"/>
    <w:rsid w:val="00637147"/>
    <w:rsid w:val="006C40BF"/>
    <w:rsid w:val="006F4E3D"/>
    <w:rsid w:val="00703CFA"/>
    <w:rsid w:val="00716606"/>
    <w:rsid w:val="00735304"/>
    <w:rsid w:val="007435BB"/>
    <w:rsid w:val="00752F59"/>
    <w:rsid w:val="008A2B1A"/>
    <w:rsid w:val="00926482"/>
    <w:rsid w:val="00930D07"/>
    <w:rsid w:val="009F5802"/>
    <w:rsid w:val="00A33AAE"/>
    <w:rsid w:val="00A547A5"/>
    <w:rsid w:val="00A90FD2"/>
    <w:rsid w:val="00B32450"/>
    <w:rsid w:val="00B74660"/>
    <w:rsid w:val="00BB6A03"/>
    <w:rsid w:val="00C71DDC"/>
    <w:rsid w:val="00D90EA1"/>
    <w:rsid w:val="00DB1F98"/>
    <w:rsid w:val="00DF3A4D"/>
    <w:rsid w:val="00E50098"/>
    <w:rsid w:val="00E70D79"/>
    <w:rsid w:val="00E81102"/>
    <w:rsid w:val="00E83B39"/>
    <w:rsid w:val="00EF681F"/>
    <w:rsid w:val="00FA2FAC"/>
    <w:rsid w:val="00FB633D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8893-113C-4E92-90CF-E914BAB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2023-04-14T07:10:00Z</dcterms:created>
  <dcterms:modified xsi:type="dcterms:W3CDTF">2023-04-14T07:10:00Z</dcterms:modified>
</cp:coreProperties>
</file>